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before="0" w:beforeLines="0" w:after="0" w:afterLines="0" w:line="240" w:lineRule="auto"/>
        <w:ind w:left="1980" w:hanging="1980"/>
        <w:outlineLvl w:val="9"/>
        <w:rPr>
          <w:rFonts w:hint="default" w:ascii="Arial" w:hAnsi="Arial" w:eastAsia="宋体" w:cs="Arial"/>
          <w:b/>
          <w:sz w:val="24"/>
          <w:szCs w:val="24"/>
          <w:lang w:val="en-US" w:eastAsia="zh-CN"/>
        </w:rPr>
      </w:pPr>
      <w:bookmarkStart w:id="0" w:name="Title"/>
      <w:bookmarkEnd w:id="0"/>
      <w:r>
        <w:rPr>
          <w:rFonts w:hint="eastAsia" w:ascii="Arial" w:hAnsi="Arial" w:eastAsia="宋体" w:cs="Arial"/>
          <w:b/>
          <w:sz w:val="24"/>
          <w:szCs w:val="24"/>
          <w:lang w:eastAsia="zh-CN"/>
        </w:rPr>
        <w:t>3GPP TSG-RAN WG4 Meeting # 108bis</w:t>
      </w:r>
      <w:r>
        <w:rPr>
          <w:rFonts w:hint="eastAsia" w:ascii="Arial" w:hAnsi="Arial" w:eastAsia="宋体" w:cs="Arial"/>
          <w:b/>
          <w:sz w:val="24"/>
          <w:szCs w:val="24"/>
          <w:lang w:eastAsia="zh-CN"/>
        </w:rPr>
        <w:tab/>
      </w:r>
      <w:r>
        <w:rPr>
          <w:rFonts w:hint="eastAsia" w:ascii="Arial" w:hAnsi="Arial" w:eastAsia="宋体" w:cs="Arial"/>
          <w:b/>
          <w:sz w:val="24"/>
          <w:szCs w:val="24"/>
          <w:lang w:eastAsia="zh-CN"/>
        </w:rPr>
        <w:tab/>
      </w:r>
      <w:r>
        <w:rPr>
          <w:rFonts w:hint="eastAsia" w:ascii="Arial" w:hAnsi="Arial" w:eastAsia="宋体" w:cs="Arial"/>
          <w:b/>
          <w:sz w:val="24"/>
          <w:szCs w:val="24"/>
          <w:lang w:eastAsia="zh-CN"/>
        </w:rPr>
        <w:tab/>
      </w:r>
      <w:r>
        <w:rPr>
          <w:rFonts w:hint="eastAsia" w:ascii="Arial" w:hAnsi="Arial" w:eastAsia="宋体" w:cs="Arial"/>
          <w:b/>
          <w:sz w:val="24"/>
          <w:szCs w:val="24"/>
          <w:lang w:eastAsia="zh-CN"/>
        </w:rPr>
        <w:tab/>
      </w:r>
      <w:r>
        <w:rPr>
          <w:rFonts w:hint="eastAsia" w:ascii="Arial" w:hAnsi="Arial" w:cs="Arial"/>
          <w:b/>
          <w:sz w:val="24"/>
          <w:szCs w:val="24"/>
          <w:lang w:val="en-US" w:eastAsia="zh-CN"/>
        </w:rPr>
        <w:t xml:space="preserve">                     </w:t>
      </w:r>
      <w:r>
        <w:rPr>
          <w:rFonts w:hint="eastAsia" w:ascii="Arial" w:hAnsi="Arial" w:eastAsia="宋体" w:cs="Arial"/>
          <w:b/>
          <w:sz w:val="24"/>
          <w:szCs w:val="24"/>
          <w:lang w:eastAsia="zh-CN"/>
        </w:rPr>
        <w:t>R4-23</w:t>
      </w:r>
      <w:r>
        <w:rPr>
          <w:rFonts w:hint="eastAsia" w:ascii="Arial" w:hAnsi="Arial" w:cs="Arial"/>
          <w:b/>
          <w:sz w:val="24"/>
          <w:szCs w:val="24"/>
          <w:lang w:val="en-US" w:eastAsia="zh-CN"/>
        </w:rPr>
        <w:t>15573</w:t>
      </w:r>
    </w:p>
    <w:p>
      <w:pPr>
        <w:tabs>
          <w:tab w:val="left" w:pos="1985"/>
        </w:tabs>
        <w:spacing w:before="0" w:beforeLines="0" w:after="0" w:afterLines="0" w:line="240" w:lineRule="auto"/>
        <w:ind w:left="1980" w:hanging="1980"/>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Xiamen, China, October 09 – October 13, 2023</w:t>
      </w:r>
    </w:p>
    <w:p>
      <w:pPr>
        <w:tabs>
          <w:tab w:val="left" w:pos="1985"/>
        </w:tabs>
        <w:spacing w:before="0" w:beforeLines="0" w:after="0" w:afterLines="0" w:line="240" w:lineRule="auto"/>
        <w:ind w:left="1980" w:hanging="1980"/>
        <w:outlineLvl w:val="9"/>
        <w:rPr>
          <w:rFonts w:hint="eastAsia"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5</w:t>
      </w:r>
      <w:r>
        <w:rPr>
          <w:rFonts w:hint="eastAsia" w:ascii="Arial" w:hAnsi="Arial" w:eastAsia="宋体" w:cs="Arial"/>
          <w:b/>
          <w:sz w:val="24"/>
          <w:szCs w:val="24"/>
          <w:lang w:val="en-US" w:eastAsia="zh-CN"/>
        </w:rPr>
        <w:t>.2</w:t>
      </w:r>
      <w:r>
        <w:rPr>
          <w:rFonts w:hint="eastAsia" w:ascii="Arial" w:hAnsi="Arial" w:cs="Arial"/>
          <w:b/>
          <w:sz w:val="24"/>
          <w:szCs w:val="24"/>
          <w:lang w:val="en-US" w:eastAsia="zh-CN"/>
        </w:rPr>
        <w:t>4</w:t>
      </w:r>
      <w:r>
        <w:rPr>
          <w:rFonts w:hint="eastAsia" w:ascii="Arial" w:hAnsi="Arial" w:eastAsia="宋体" w:cs="Arial"/>
          <w:b/>
          <w:sz w:val="24"/>
          <w:szCs w:val="24"/>
          <w:lang w:val="en-US" w:eastAsia="zh-CN"/>
        </w:rPr>
        <w:t>.2</w:t>
      </w:r>
      <w:r>
        <w:rPr>
          <w:rFonts w:hint="eastAsia" w:ascii="Arial" w:hAnsi="Arial" w:cs="Arial"/>
          <w:b/>
          <w:sz w:val="24"/>
          <w:szCs w:val="24"/>
          <w:lang w:val="en-US" w:eastAsia="zh-CN"/>
        </w:rPr>
        <w:t>.1</w:t>
      </w:r>
      <w:r>
        <w:rPr>
          <w:rFonts w:hint="eastAsia" w:ascii="Arial" w:hAnsi="Arial" w:eastAsia="宋体" w:cs="Arial"/>
          <w:b/>
          <w:sz w:val="24"/>
          <w:szCs w:val="24"/>
          <w:lang w:val="en-US" w:eastAsia="zh-CN"/>
        </w:rPr>
        <w:t>.1</w:t>
      </w:r>
    </w:p>
    <w:p>
      <w:pPr>
        <w:tabs>
          <w:tab w:val="left" w:pos="1985"/>
        </w:tabs>
        <w:spacing w:before="0" w:beforeLines="0" w:after="0" w:afterLines="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p>
    <w:p>
      <w:pPr>
        <w:tabs>
          <w:tab w:val="left" w:pos="1985"/>
        </w:tabs>
        <w:spacing w:before="0" w:beforeLines="0" w:after="0" w:afterLines="0" w:line="240" w:lineRule="auto"/>
        <w:ind w:left="1980" w:hanging="1980"/>
        <w:outlineLvl w:val="9"/>
        <w:rPr>
          <w:rFonts w:hint="eastAsia" w:ascii="Arial" w:hAnsi="Arial"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 general aspects and scenarios of L1/L2 triggered inter-cell mobility</w:t>
      </w:r>
    </w:p>
    <w:p>
      <w:pPr>
        <w:tabs>
          <w:tab w:val="left" w:pos="1985"/>
        </w:tabs>
        <w:spacing w:before="0" w:beforeLines="0" w:after="0" w:afterLines="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1" w:name="DocumentFor"/>
      <w:bookmarkEnd w:id="1"/>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default"/>
          <w:lang w:val="en-US" w:eastAsia="zh-CN"/>
        </w:rPr>
      </w:pPr>
      <w:r>
        <w:rPr>
          <w:rFonts w:hint="eastAsia"/>
          <w:lang w:val="en-US" w:eastAsia="zh-CN"/>
        </w:rPr>
        <w:t xml:space="preserve">In the last meeting, </w:t>
      </w:r>
      <w:r>
        <w:rPr>
          <w:lang w:eastAsia="ja-JP"/>
        </w:rPr>
        <w:t>the discussion about general aspects and scenarios had some progresses but there are</w:t>
      </w:r>
      <w:r>
        <w:rPr>
          <w:rFonts w:hint="eastAsia"/>
          <w:lang w:val="en-US" w:eastAsia="zh-CN"/>
        </w:rPr>
        <w:t xml:space="preserve"> </w:t>
      </w:r>
      <w:r>
        <w:rPr>
          <w:lang w:eastAsia="ja-JP"/>
        </w:rPr>
        <w:t xml:space="preserve">remaing issues. </w:t>
      </w:r>
      <w:r>
        <w:rPr>
          <w:rFonts w:hint="default"/>
          <w:lang w:val="en-US" w:eastAsia="zh-CN"/>
        </w:rPr>
        <w:t>In this contribution, we discuss general aspect</w:t>
      </w:r>
      <w:bookmarkStart w:id="2" w:name="_GoBack"/>
      <w:bookmarkEnd w:id="2"/>
      <w:r>
        <w:rPr>
          <w:rFonts w:hint="default"/>
          <w:lang w:val="en-US" w:eastAsia="zh-CN"/>
        </w:rPr>
        <w:t>s and scenarios of L1/L2 triggered inter-cell mobility (LTM) from the perspective of RRM.</w:t>
      </w:r>
    </w:p>
    <w:p>
      <w:pPr>
        <w:pStyle w:val="55"/>
        <w:tabs>
          <w:tab w:val="left" w:pos="567"/>
          <w:tab w:val="clear" w:pos="1985"/>
        </w:tabs>
        <w:adjustRightInd w:val="0"/>
        <w:spacing w:before="0" w:beforeLines="0" w:after="0" w:afterLines="0"/>
        <w:ind w:left="510" w:hanging="510"/>
        <w:rPr>
          <w:rFonts w:eastAsia="Times New Roman"/>
        </w:rPr>
      </w:pPr>
      <w:r>
        <w:rPr>
          <w:rFonts w:hint="eastAsia"/>
        </w:rPr>
        <w:t>Discussion</w:t>
      </w:r>
    </w:p>
    <w:p>
      <w:pPr>
        <w:spacing w:before="0" w:beforeLines="0" w:afterLines="0"/>
        <w:rPr>
          <w:rFonts w:hint="eastAsia"/>
          <w:lang w:val="en-US" w:eastAsia="zh-CN"/>
        </w:rPr>
      </w:pPr>
      <w:r>
        <w:rPr>
          <w:rFonts w:hint="eastAsia"/>
          <w:lang w:val="en-US" w:eastAsia="zh-CN"/>
        </w:rPr>
        <w:t xml:space="preserve">In this contribution, we will discuss the remaining issues include the uplink synchronization and downlink synchronization requirements before the cell switch command [1]. </w:t>
      </w:r>
      <w:r>
        <w:rPr>
          <w:rFonts w:hint="default"/>
          <w:lang w:val="en-US" w:eastAsia="zh-CN"/>
        </w:rPr>
        <w:t>Regarding downlink synchronization, the issues we need to discuss</w:t>
      </w:r>
      <w:r>
        <w:rPr>
          <w:rFonts w:hint="eastAsia"/>
          <w:lang w:val="en-US" w:eastAsia="zh-CN"/>
        </w:rPr>
        <w:t xml:space="preserve"> </w:t>
      </w:r>
      <w:r>
        <w:rPr>
          <w:rFonts w:hint="default"/>
          <w:lang w:val="en-US" w:eastAsia="zh-CN"/>
        </w:rPr>
        <w:t>according to WF are replicated as follows</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rPr>
                <w:b/>
                <w:u w:val="single"/>
                <w:lang w:eastAsia="ko-KR"/>
              </w:rPr>
            </w:pPr>
            <w:r>
              <w:rPr>
                <w:b/>
                <w:u w:val="single"/>
                <w:lang w:eastAsia="ko-KR"/>
              </w:rPr>
              <w:t xml:space="preserve">Issue 1-1-1: </w:t>
            </w:r>
            <w:r>
              <w:rPr>
                <w:b/>
                <w:highlight w:val="yellow"/>
                <w:u w:val="single"/>
                <w:lang w:eastAsia="ko-KR"/>
              </w:rPr>
              <w:t>When</w:t>
            </w:r>
            <w:r>
              <w:rPr>
                <w:b/>
                <w:u w:val="single"/>
                <w:lang w:eastAsia="ko-KR"/>
              </w:rPr>
              <w:t xml:space="preserve"> and how to acquire SFN of the candidate cell</w:t>
            </w:r>
          </w:p>
          <w:p>
            <w:pPr>
              <w:rPr>
                <w:rFonts w:eastAsiaTheme="minorEastAsia"/>
                <w:b/>
                <w:u w:val="single"/>
                <w:lang w:eastAsia="zh-CN"/>
              </w:rPr>
            </w:pPr>
            <w:r>
              <w:rPr>
                <w:b/>
                <w:lang w:eastAsia="zh-CN"/>
              </w:rPr>
              <w:t>&lt; Way Forward&gt;</w:t>
            </w:r>
            <w:r>
              <w:rPr>
                <w:lang w:eastAsia="zh-CN"/>
              </w:rPr>
              <w:t xml:space="preserve">: </w:t>
            </w:r>
            <w:r>
              <w:rPr>
                <w:bCs/>
                <w:lang w:eastAsia="zh-CN"/>
              </w:rPr>
              <w:t xml:space="preserve">FFS the following </w:t>
            </w:r>
            <w:r>
              <w:rPr>
                <w:rFonts w:eastAsia="宋体"/>
                <w:szCs w:val="24"/>
                <w:lang w:eastAsia="zh-CN"/>
              </w:rPr>
              <w:t>Options and focus on discuss when to acquire SFN of the candidate cell in next meeting:</w:t>
            </w:r>
          </w:p>
          <w:p>
            <w:pPr>
              <w:pStyle w:val="34"/>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 UE gets SFN of target cell through NW configuration (deriveSSB-IndexFromCell or deriveSSB-IndexFromCellInter-r17 is enabled, or NW configures candidate cells’ SFN) for both FR1 and FR2.</w:t>
            </w:r>
          </w:p>
          <w:p>
            <w:pPr>
              <w:pStyle w:val="34"/>
              <w:numPr>
                <w:ilvl w:val="1"/>
                <w:numId w:val="3"/>
              </w:numPr>
              <w:overflowPunct/>
              <w:autoSpaceDE/>
              <w:autoSpaceDN/>
              <w:adjustRightInd/>
              <w:spacing w:after="120"/>
              <w:ind w:left="1440" w:firstLineChars="0"/>
              <w:textAlignment w:val="auto"/>
              <w:rPr>
                <w:rFonts w:eastAsia="宋体"/>
                <w:szCs w:val="24"/>
                <w:lang w:eastAsia="zh-CN"/>
              </w:rPr>
            </w:pPr>
            <w:r>
              <w:rPr>
                <w:rFonts w:hint="eastAsia" w:eastAsia="宋体"/>
                <w:szCs w:val="24"/>
                <w:lang w:eastAsia="zh-CN"/>
              </w:rPr>
              <w:t>O</w:t>
            </w:r>
            <w:r>
              <w:rPr>
                <w:rFonts w:eastAsia="宋体"/>
                <w:szCs w:val="24"/>
                <w:lang w:eastAsia="zh-CN"/>
              </w:rPr>
              <w:t>ption 2 (CATT, xiaomi, CTC):</w:t>
            </w:r>
          </w:p>
          <w:p>
            <w:pPr>
              <w:pStyle w:val="34"/>
              <w:numPr>
                <w:ilvl w:val="2"/>
                <w:numId w:val="3"/>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If ‘deriveSSB-IndexFromCell’ or ‘deriveSSB-IndexFromCellInter-r17’ is enabled, the target cell SFN can be directly acquired.</w:t>
            </w:r>
          </w:p>
          <w:p>
            <w:pPr>
              <w:pStyle w:val="34"/>
              <w:numPr>
                <w:ilvl w:val="2"/>
                <w:numId w:val="3"/>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Otherwise, UE needs to acquire target cell SFN by reading MIB</w:t>
            </w:r>
          </w:p>
          <w:p>
            <w:pPr>
              <w:pStyle w:val="34"/>
              <w:numPr>
                <w:ilvl w:val="1"/>
                <w:numId w:val="3"/>
              </w:numPr>
              <w:overflowPunct/>
              <w:autoSpaceDE/>
              <w:autoSpaceDN/>
              <w:adjustRightInd/>
              <w:spacing w:after="120"/>
              <w:ind w:left="1440" w:firstLineChars="0"/>
              <w:textAlignment w:val="auto"/>
              <w:rPr>
                <w:rFonts w:eastAsia="宋体"/>
                <w:szCs w:val="24"/>
                <w:lang w:eastAsia="zh-CN"/>
              </w:rPr>
            </w:pPr>
            <w:r>
              <w:rPr>
                <w:rFonts w:hint="eastAsia" w:eastAsia="宋体"/>
                <w:szCs w:val="24"/>
                <w:lang w:eastAsia="zh-CN"/>
              </w:rPr>
              <w:t>O</w:t>
            </w:r>
            <w:r>
              <w:rPr>
                <w:rFonts w:eastAsia="宋体"/>
                <w:szCs w:val="24"/>
                <w:lang w:eastAsia="zh-CN"/>
              </w:rPr>
              <w:t xml:space="preserve">ption 3 (vivo): </w:t>
            </w:r>
          </w:p>
          <w:p>
            <w:pPr>
              <w:pStyle w:val="34"/>
              <w:numPr>
                <w:ilvl w:val="2"/>
                <w:numId w:val="3"/>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For DL sync before cell switch, the symbol/slot/frame boundary acquisition is assumed to be completed if UE starts to perform L1 measurement on the SSB frequency of the target/candidate cell. </w:t>
            </w:r>
          </w:p>
          <w:p>
            <w:pPr>
              <w:pStyle w:val="34"/>
              <w:numPr>
                <w:ilvl w:val="2"/>
                <w:numId w:val="3"/>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For DL sync before cell switch, if SFN alignment cannot be assumed by UE, the SFN acquisition is assumed to be completed if UE performs L1 measurement on the target/candidate cell for at least one measurement occasion.</w:t>
            </w:r>
          </w:p>
          <w:p>
            <w:pPr>
              <w:pStyle w:val="34"/>
              <w:numPr>
                <w:ilvl w:val="2"/>
                <w:numId w:val="3"/>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If both symbol/slot/frame boundary acquisition and SFN acquisition are assumed to be completed before cell switch, the T_delta in the cell switch delay can be set as zero.</w:t>
            </w:r>
          </w:p>
          <w:p>
            <w:pPr>
              <w:pStyle w:val="93"/>
              <w:numPr>
                <w:ilvl w:val="-1"/>
                <w:numId w:val="0"/>
              </w:numPr>
              <w:tabs>
                <w:tab w:val="left" w:pos="644"/>
                <w:tab w:val="clear" w:pos="1619"/>
              </w:tabs>
              <w:overflowPunct w:val="0"/>
              <w:autoSpaceDE w:val="0"/>
              <w:autoSpaceDN w:val="0"/>
              <w:adjustRightInd w:val="0"/>
              <w:spacing w:before="0" w:beforeLines="0" w:after="0" w:afterLines="0"/>
              <w:ind w:left="0" w:firstLine="0"/>
              <w:textAlignment w:val="baseline"/>
              <w:rPr>
                <w:rFonts w:cs="Arial"/>
              </w:rPr>
            </w:pPr>
          </w:p>
        </w:tc>
      </w:tr>
    </w:tbl>
    <w:p>
      <w:pPr>
        <w:spacing w:before="157" w:beforeLines="50" w:afterLines="0"/>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For </w:t>
      </w:r>
      <w:r>
        <w:rPr>
          <w:rFonts w:ascii="Times New Roman" w:hAnsi="Times New Roman" w:cs="Times New Roman"/>
          <w:szCs w:val="21"/>
          <w:lang w:val="en-GB"/>
        </w:rPr>
        <w:t>pre DL synchronization</w:t>
      </w:r>
      <w:r>
        <w:rPr>
          <w:rFonts w:hint="default" w:ascii="Times New Roman" w:hAnsi="Times New Roman" w:cs="Times New Roman"/>
          <w:szCs w:val="21"/>
          <w:lang w:val="en-US" w:eastAsia="zh-CN"/>
        </w:rPr>
        <w:t xml:space="preserve">, RAN4 had some discussion on </w:t>
      </w:r>
      <w:r>
        <w:rPr>
          <w:rFonts w:ascii="Times New Roman" w:hAnsi="Times New Roman" w:cs="Times New Roman"/>
          <w:szCs w:val="21"/>
          <w:lang w:val="en-GB"/>
        </w:rPr>
        <w:t xml:space="preserve">whether and how to define the requirements for pre DL synchronization on neighbor cell and some common understandings were reached </w:t>
      </w:r>
      <w:r>
        <w:rPr>
          <w:rFonts w:hint="default" w:ascii="Times New Roman" w:hAnsi="Times New Roman" w:cs="Times New Roman"/>
          <w:szCs w:val="21"/>
          <w:lang w:val="en-US" w:eastAsia="zh-CN"/>
        </w:rPr>
        <w:t>in RAN4#107</w:t>
      </w:r>
      <w:r>
        <w:rPr>
          <w:rFonts w:ascii="Times New Roman" w:hAnsi="Times New Roman" w:cs="Times New Roman"/>
          <w:szCs w:val="21"/>
          <w:lang w:val="en-GB"/>
        </w:rPr>
        <w:t>[1]</w:t>
      </w:r>
      <w:r>
        <w:rPr>
          <w:rFonts w:hint="default" w:ascii="Times New Roman" w:hAnsi="Times New Roman" w:cs="Times New Roman"/>
          <w:szCs w:val="21"/>
          <w:lang w:val="en-US" w:eastAsia="zh-CN"/>
        </w:rPr>
        <w:t>. RAN4 has agreed that no need to define any new requirements for SFN acquisition delay of target cell before cell switch command, as legacy requirements of SFN acquisition delay defined for L3 CSI-RS measurement in table 9.10.2.5-3 or Table 9.10.3.5-3 or T</w:t>
      </w:r>
      <w:r>
        <w:rPr>
          <w:rFonts w:hint="default" w:ascii="Times New Roman" w:hAnsi="Times New Roman" w:cs="Times New Roman"/>
          <w:szCs w:val="21"/>
          <w:vertAlign w:val="subscript"/>
          <w:lang w:val="en-US" w:eastAsia="zh-CN"/>
        </w:rPr>
        <w:t>SSB_time_index_inter</w:t>
      </w:r>
      <w:r>
        <w:rPr>
          <w:rFonts w:hint="default" w:ascii="Times New Roman" w:hAnsi="Times New Roman" w:cs="Times New Roman"/>
          <w:szCs w:val="21"/>
          <w:lang w:val="en-US" w:eastAsia="zh-CN"/>
        </w:rPr>
        <w:t xml:space="preserve"> in Clause 9.3.4 apply, if needed. Based on this, we should f</w:t>
      </w:r>
      <w:r>
        <w:rPr>
          <w:rFonts w:hint="eastAsia" w:cs="Times New Roman"/>
          <w:szCs w:val="21"/>
          <w:lang w:val="en-US" w:eastAsia="zh-CN"/>
        </w:rPr>
        <w:t>u</w:t>
      </w:r>
      <w:r>
        <w:rPr>
          <w:rFonts w:hint="default" w:ascii="Times New Roman" w:hAnsi="Times New Roman" w:cs="Times New Roman"/>
          <w:szCs w:val="21"/>
          <w:lang w:val="en-US" w:eastAsia="zh-CN"/>
        </w:rPr>
        <w:t>rther discuss when and how to acquire SFN of the candidate cell.</w:t>
      </w:r>
    </w:p>
    <w:p>
      <w:pPr>
        <w:spacing w:before="157" w:beforeLines="50" w:afterLines="0"/>
        <w:rPr>
          <w:rFonts w:hint="eastAsia" w:ascii="Times New Roman" w:hAnsi="Times New Roman" w:cs="Times New Roman"/>
          <w:sz w:val="21"/>
          <w:szCs w:val="21"/>
          <w:lang w:val="en-US" w:eastAsia="zh-CN"/>
        </w:rPr>
      </w:pPr>
      <w:r>
        <w:rPr>
          <w:rFonts w:hint="default" w:ascii="Times New Roman" w:hAnsi="Times New Roman" w:cs="Times New Roman"/>
          <w:szCs w:val="21"/>
          <w:lang w:val="en-US" w:eastAsia="zh-CN"/>
        </w:rPr>
        <w:t xml:space="preserve">In </w:t>
      </w:r>
      <w:r>
        <w:rPr>
          <w:rFonts w:hint="eastAsia" w:cs="Times New Roman"/>
          <w:szCs w:val="21"/>
          <w:lang w:val="en-US" w:eastAsia="zh-CN"/>
        </w:rPr>
        <w:t xml:space="preserve">the </w:t>
      </w:r>
      <w:r>
        <w:rPr>
          <w:rFonts w:hint="default" w:ascii="Times New Roman" w:hAnsi="Times New Roman" w:cs="Times New Roman"/>
          <w:szCs w:val="21"/>
          <w:lang w:val="en-US" w:eastAsia="zh-CN"/>
        </w:rPr>
        <w:t xml:space="preserve">last meeting, there are some proposals about </w:t>
      </w:r>
      <w:r>
        <w:rPr>
          <w:rFonts w:ascii="Times New Roman" w:hAnsi="Times New Roman" w:eastAsia="等线" w:cs="Times New Roman"/>
          <w:sz w:val="21"/>
          <w:szCs w:val="21"/>
          <w:lang w:eastAsia="zh-CN"/>
        </w:rPr>
        <w:t>how to acquire SFN of the candidate cell</w:t>
      </w:r>
      <w:r>
        <w:rPr>
          <w:rFonts w:hint="default" w:ascii="Times New Roman" w:hAnsi="Times New Roman" w:cs="Times New Roman"/>
          <w:szCs w:val="21"/>
          <w:lang w:val="en-US" w:eastAsia="zh-CN"/>
        </w:rPr>
        <w:t xml:space="preserve">. In our understanding, </w:t>
      </w:r>
      <w:r>
        <w:rPr>
          <w:rFonts w:ascii="Times New Roman" w:hAnsi="Times New Roman" w:cs="Times New Roman"/>
          <w:sz w:val="21"/>
          <w:szCs w:val="21"/>
          <w:lang w:val="en-GB"/>
        </w:rPr>
        <w:t>if ‘</w:t>
      </w:r>
      <w:r>
        <w:rPr>
          <w:rFonts w:ascii="Times New Roman" w:hAnsi="Times New Roman" w:cs="Times New Roman"/>
          <w:i/>
          <w:sz w:val="21"/>
          <w:szCs w:val="21"/>
          <w:lang w:val="en-GB"/>
        </w:rPr>
        <w:t>deriveSSB-IndexFromCell</w:t>
      </w:r>
      <w:r>
        <w:rPr>
          <w:rFonts w:ascii="Times New Roman" w:hAnsi="Times New Roman" w:cs="Times New Roman"/>
          <w:sz w:val="21"/>
          <w:szCs w:val="21"/>
          <w:lang w:val="en-GB"/>
        </w:rPr>
        <w:t>’ or ‘</w:t>
      </w:r>
      <w:r>
        <w:rPr>
          <w:rFonts w:ascii="Times New Roman" w:hAnsi="Times New Roman" w:cs="Times New Roman"/>
          <w:i/>
          <w:sz w:val="21"/>
          <w:szCs w:val="21"/>
          <w:lang w:val="en-GB"/>
        </w:rPr>
        <w:t>deriveSSB-IndexFromCellInter-r17</w:t>
      </w:r>
      <w:r>
        <w:rPr>
          <w:rFonts w:ascii="Times New Roman" w:hAnsi="Times New Roman" w:cs="Times New Roman"/>
          <w:sz w:val="21"/>
          <w:szCs w:val="21"/>
          <w:lang w:val="en-GB"/>
        </w:rPr>
        <w:t>’ is enabled, SFN level alignment is assumed</w:t>
      </w:r>
      <w:r>
        <w:rPr>
          <w:rFonts w:hint="eastAsia" w:ascii="Times New Roman" w:hAnsi="Times New Roman" w:cs="Times New Roman"/>
          <w:sz w:val="21"/>
          <w:szCs w:val="21"/>
          <w:lang w:val="en-US" w:eastAsia="zh-CN"/>
        </w:rPr>
        <w:t xml:space="preserve"> and </w:t>
      </w:r>
      <w:r>
        <w:rPr>
          <w:rFonts w:ascii="Times New Roman" w:hAnsi="Times New Roman" w:cs="Times New Roman" w:eastAsiaTheme="minorEastAsia"/>
          <w:sz w:val="21"/>
          <w:szCs w:val="21"/>
          <w:lang w:eastAsia="zh-CN"/>
        </w:rPr>
        <w:t>the target cell SFN can be directly acquired</w:t>
      </w:r>
      <w:r>
        <w:rPr>
          <w:rFonts w:ascii="Times New Roman" w:hAnsi="Times New Roman" w:cs="Times New Roman"/>
          <w:sz w:val="21"/>
          <w:szCs w:val="21"/>
          <w:lang w:val="en-GB"/>
        </w:rPr>
        <w:t>. Otherwise, UE may need to acquire target cell SFN by reading MIB</w:t>
      </w:r>
      <w:r>
        <w:rPr>
          <w:rFonts w:hint="eastAsia" w:ascii="Times New Roman" w:hAnsi="Times New Roman" w:cs="Times New Roman"/>
          <w:sz w:val="21"/>
          <w:szCs w:val="21"/>
          <w:lang w:val="en-US" w:eastAsia="zh-CN"/>
        </w:rPr>
        <w:t xml:space="preserve">. </w:t>
      </w:r>
    </w:p>
    <w:p>
      <w:pPr>
        <w:spacing w:before="157" w:beforeLines="50" w:afterLines="0"/>
        <w:rPr>
          <w:rFonts w:ascii="Times New Roman" w:hAnsi="Times New Roman" w:cs="Times New Roman"/>
          <w:szCs w:val="21"/>
        </w:rPr>
      </w:pPr>
      <w:r>
        <w:rPr>
          <w:rFonts w:hint="eastAsia" w:ascii="Times New Roman" w:hAnsi="Times New Roman" w:cs="Times New Roman"/>
          <w:sz w:val="21"/>
          <w:szCs w:val="21"/>
          <w:lang w:val="en-US" w:eastAsia="zh-CN"/>
        </w:rPr>
        <w:t>As to when to acquire SFN of the candidate cell, we have no strong point. To reduce cell switch delay, it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s better to </w:t>
      </w:r>
      <w:r>
        <w:rPr>
          <w:rFonts w:hint="default" w:ascii="Times New Roman" w:hAnsi="Times New Roman" w:cs="Times New Roman"/>
          <w:sz w:val="21"/>
          <w:szCs w:val="21"/>
          <w:lang w:val="en-US" w:eastAsia="zh-CN"/>
        </w:rPr>
        <w:t>acquire SFN of the candidate cell</w:t>
      </w:r>
      <w:r>
        <w:rPr>
          <w:rFonts w:hint="eastAsia" w:ascii="Times New Roman" w:hAnsi="Times New Roman" w:cs="Times New Roman"/>
          <w:sz w:val="21"/>
          <w:szCs w:val="21"/>
          <w:lang w:val="en-US" w:eastAsia="zh-CN"/>
        </w:rPr>
        <w:t xml:space="preserve"> before cell switch command. In our understanding, the purpose of supporting pre DL synchronization on </w:t>
      </w:r>
      <w:r>
        <w:rPr>
          <w:rFonts w:ascii="Times New Roman" w:hAnsi="Times New Roman" w:cs="Times New Roman"/>
          <w:szCs w:val="21"/>
          <w:lang w:val="en-GB"/>
        </w:rPr>
        <w:t>neighbor</w:t>
      </w:r>
      <w:r>
        <w:rPr>
          <w:rFonts w:hint="eastAsia" w:ascii="Times New Roman" w:hAnsi="Times New Roman" w:cs="Times New Roman"/>
          <w:sz w:val="21"/>
          <w:szCs w:val="21"/>
          <w:lang w:val="en-US" w:eastAsia="zh-CN"/>
        </w:rPr>
        <w:t xml:space="preserve"> cells is to reduce cell switch delay by skipping the time of T/F fine tracking after cell switching. However, </w:t>
      </w:r>
      <w:r>
        <w:rPr>
          <w:rFonts w:ascii="Times New Roman" w:hAnsi="Times New Roman" w:cs="Times New Roman"/>
          <w:szCs w:val="21"/>
          <w:lang w:val="en-GB"/>
        </w:rPr>
        <w:t xml:space="preserve">if UE has not obtained SFN of the target cell before cell switch command, UE still needs </w:t>
      </w:r>
      <w:r>
        <w:rPr>
          <w:rFonts w:hint="default" w:ascii="Times New Roman" w:hAnsi="Times New Roman" w:cs="Times New Roman"/>
          <w:szCs w:val="21"/>
          <w:lang w:val="en-US" w:eastAsia="zh-CN"/>
        </w:rPr>
        <w:t>time</w:t>
      </w:r>
      <w:r>
        <w:rPr>
          <w:rFonts w:ascii="Times New Roman" w:hAnsi="Times New Roman" w:cs="Times New Roman"/>
          <w:szCs w:val="21"/>
          <w:lang w:val="en-GB"/>
        </w:rPr>
        <w:t xml:space="preserve"> to derive SFN.</w:t>
      </w:r>
    </w:p>
    <w:p>
      <w:pPr>
        <w:spacing w:before="157" w:beforeLines="50" w:afterLines="0"/>
        <w:rPr>
          <w:rFonts w:hint="eastAsia" w:ascii="Times New Roman" w:hAnsi="Times New Roman" w:cs="Times New Roman"/>
          <w:b/>
          <w:sz w:val="20"/>
          <w:szCs w:val="20"/>
          <w:lang w:val="en-US" w:eastAsia="zh-CN"/>
        </w:rPr>
      </w:pPr>
      <w:r>
        <w:rPr>
          <w:rFonts w:ascii="Times New Roman" w:hAnsi="Times New Roman" w:cs="Times New Roman"/>
          <w:b/>
          <w:sz w:val="20"/>
          <w:szCs w:val="20"/>
          <w:lang w:val="en-GB"/>
        </w:rPr>
        <w:t>Proposal 1: If ‘</w:t>
      </w:r>
      <w:r>
        <w:rPr>
          <w:rFonts w:ascii="Times New Roman" w:hAnsi="Times New Roman" w:cs="Times New Roman"/>
          <w:b/>
          <w:i/>
          <w:sz w:val="20"/>
          <w:szCs w:val="20"/>
          <w:lang w:val="en-GB"/>
        </w:rPr>
        <w:t>deriveSSB-IndexFromCell</w:t>
      </w:r>
      <w:r>
        <w:rPr>
          <w:rFonts w:ascii="Times New Roman" w:hAnsi="Times New Roman" w:cs="Times New Roman"/>
          <w:b/>
          <w:sz w:val="20"/>
          <w:szCs w:val="20"/>
          <w:lang w:val="en-GB"/>
        </w:rPr>
        <w:t>’ or ‘</w:t>
      </w:r>
      <w:r>
        <w:rPr>
          <w:rFonts w:ascii="Times New Roman" w:hAnsi="Times New Roman" w:cs="Times New Roman"/>
          <w:b/>
          <w:i/>
          <w:sz w:val="20"/>
          <w:szCs w:val="20"/>
          <w:lang w:val="en-GB"/>
        </w:rPr>
        <w:t>deriveSSB-IndexFromCellInter-r17</w:t>
      </w:r>
      <w:r>
        <w:rPr>
          <w:rFonts w:ascii="Times New Roman" w:hAnsi="Times New Roman" w:cs="Times New Roman"/>
          <w:b/>
          <w:sz w:val="20"/>
          <w:szCs w:val="20"/>
          <w:lang w:val="en-GB"/>
        </w:rPr>
        <w:t>’ is enabled, SFN level alignment is assumed, otherwise,</w:t>
      </w:r>
      <w:r>
        <w:t xml:space="preserve"> </w:t>
      </w:r>
      <w:r>
        <w:rPr>
          <w:rFonts w:ascii="Times New Roman" w:hAnsi="Times New Roman" w:cs="Times New Roman"/>
          <w:b/>
          <w:sz w:val="20"/>
          <w:szCs w:val="20"/>
          <w:lang w:val="en-GB"/>
        </w:rPr>
        <w:t>UE needs to acquire target cell SFN by reading MIB</w:t>
      </w:r>
      <w:r>
        <w:rPr>
          <w:rFonts w:hint="eastAsia" w:ascii="Times New Roman" w:hAnsi="Times New Roman" w:cs="Times New Roman"/>
          <w:b/>
          <w:sz w:val="20"/>
          <w:szCs w:val="20"/>
          <w:lang w:val="en-US" w:eastAsia="zh-CN"/>
        </w:rPr>
        <w:t>.</w:t>
      </w:r>
    </w:p>
    <w:p>
      <w:pPr>
        <w:spacing w:before="0" w:beforeLines="0" w:afterLines="0"/>
        <w:rPr>
          <w:rFonts w:hint="eastAsia" w:ascii="Times New Roman" w:hAnsi="Times New Roman" w:cs="Times New Roman"/>
          <w:b/>
          <w:sz w:val="20"/>
          <w:szCs w:val="20"/>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u w:val="single"/>
                <w:lang w:eastAsia="zh-CN"/>
              </w:rPr>
            </w:pPr>
            <w:r>
              <w:rPr>
                <w:b/>
                <w:u w:val="single"/>
                <w:lang w:eastAsia="ko-KR"/>
              </w:rPr>
              <w:t>Issue 1-1-2: UE behaviour upon reception of TCI state activation of neighbour cell</w:t>
            </w:r>
            <w:r>
              <w:rPr>
                <w:b/>
                <w:u w:val="single"/>
                <w:lang w:eastAsia="zh-CN"/>
              </w:rPr>
              <w:t xml:space="preserve"> before cell switch command</w:t>
            </w:r>
          </w:p>
          <w:p>
            <w:pPr>
              <w:overflowPunct/>
              <w:autoSpaceDE/>
              <w:autoSpaceDN/>
              <w:adjustRightInd/>
              <w:spacing w:after="120"/>
              <w:textAlignment w:val="auto"/>
              <w:rPr>
                <w:rFonts w:eastAsia="宋体"/>
                <w:b/>
                <w:bCs/>
                <w:szCs w:val="24"/>
                <w:lang w:eastAsia="zh-CN"/>
              </w:rPr>
            </w:pPr>
            <w:r>
              <w:rPr>
                <w:rFonts w:eastAsia="宋体"/>
                <w:b/>
                <w:bCs/>
                <w:szCs w:val="24"/>
                <w:lang w:eastAsia="zh-CN"/>
              </w:rPr>
              <w:t>&lt;Way Forward&gt;</w:t>
            </w:r>
          </w:p>
          <w:p>
            <w:pPr>
              <w:pStyle w:val="34"/>
              <w:numPr>
                <w:ilvl w:val="1"/>
                <w:numId w:val="3"/>
              </w:numPr>
              <w:overflowPunct/>
              <w:autoSpaceDE/>
              <w:autoSpaceDN/>
              <w:adjustRightInd/>
              <w:spacing w:after="120"/>
              <w:ind w:left="1440" w:firstLineChars="0"/>
              <w:textAlignment w:val="auto"/>
              <w:rPr>
                <w:rFonts w:eastAsia="宋体"/>
                <w:szCs w:val="24"/>
                <w:lang w:eastAsia="zh-CN"/>
              </w:rPr>
            </w:pPr>
            <w:r>
              <w:rPr>
                <w:szCs w:val="24"/>
                <w:lang w:eastAsia="zh-CN"/>
              </w:rPr>
              <w:t>After the TCI state of a neighbour cell is activated, UE performs SSB based T/F tracking, and UE is not required to activate the corresponding BWP.</w:t>
            </w:r>
          </w:p>
          <w:p>
            <w:pPr>
              <w:pStyle w:val="93"/>
              <w:numPr>
                <w:ilvl w:val="-1"/>
                <w:numId w:val="0"/>
              </w:numPr>
              <w:tabs>
                <w:tab w:val="left" w:pos="644"/>
                <w:tab w:val="clear" w:pos="1619"/>
              </w:tabs>
              <w:overflowPunct w:val="0"/>
              <w:autoSpaceDE w:val="0"/>
              <w:autoSpaceDN w:val="0"/>
              <w:adjustRightInd w:val="0"/>
              <w:spacing w:before="0" w:beforeLines="0" w:after="0" w:afterLines="0"/>
              <w:ind w:left="0" w:firstLine="0"/>
              <w:textAlignment w:val="baseline"/>
              <w:rPr>
                <w:rFonts w:cs="Arial"/>
              </w:rPr>
            </w:pPr>
          </w:p>
        </w:tc>
      </w:tr>
    </w:tbl>
    <w:p>
      <w:pPr>
        <w:spacing w:before="157" w:beforeLines="50"/>
        <w:rPr>
          <w:rFonts w:ascii="Times New Roman" w:hAnsi="Times New Roman" w:cs="Times New Roman"/>
          <w:sz w:val="21"/>
          <w:szCs w:val="21"/>
          <w:lang w:val="en-GB"/>
        </w:rPr>
      </w:pPr>
      <w:r>
        <w:rPr>
          <w:rFonts w:hint="eastAsia" w:ascii="Times New Roman" w:hAnsi="Times New Roman" w:cs="Times New Roman"/>
          <w:b w:val="0"/>
          <w:bCs/>
          <w:sz w:val="21"/>
          <w:szCs w:val="21"/>
          <w:lang w:val="en-US" w:eastAsia="zh-CN"/>
        </w:rPr>
        <w:t>For the second issue,</w:t>
      </w:r>
      <w:r>
        <w:rPr>
          <w:rFonts w:hint="eastAsia" w:ascii="Times New Roman" w:hAnsi="Times New Roman" w:cs="Times New Roman"/>
          <w:b/>
          <w:sz w:val="21"/>
          <w:szCs w:val="21"/>
          <w:lang w:val="en-US" w:eastAsia="zh-CN"/>
        </w:rPr>
        <w:t xml:space="preserve"> </w:t>
      </w:r>
      <w:r>
        <w:rPr>
          <w:rFonts w:hint="default" w:ascii="Times New Roman" w:hAnsi="Times New Roman" w:cs="Times New Roman"/>
          <w:color w:val="auto"/>
          <w:szCs w:val="21"/>
          <w:lang w:val="en-GB"/>
        </w:rPr>
        <w:t>R</w:t>
      </w:r>
      <w:r>
        <w:rPr>
          <w:rFonts w:ascii="Times New Roman" w:hAnsi="Times New Roman" w:cs="Times New Roman"/>
          <w:color w:val="auto"/>
          <w:szCs w:val="21"/>
          <w:lang w:val="en-GB"/>
        </w:rPr>
        <w:t>AN1 ha</w:t>
      </w:r>
      <w:r>
        <w:rPr>
          <w:rFonts w:hint="default" w:ascii="Times New Roman" w:hAnsi="Times New Roman" w:cs="Times New Roman"/>
          <w:color w:val="auto"/>
          <w:szCs w:val="21"/>
          <w:lang w:val="en-US" w:eastAsia="zh-CN"/>
        </w:rPr>
        <w:t>s</w:t>
      </w:r>
      <w:r>
        <w:rPr>
          <w:rFonts w:ascii="Times New Roman" w:hAnsi="Times New Roman" w:cs="Times New Roman"/>
          <w:color w:val="auto"/>
          <w:szCs w:val="21"/>
          <w:lang w:val="en-GB"/>
        </w:rPr>
        <w:t xml:space="preserve"> agreed to support TCI state activation of a neighbor cell before cell switch and beam indication together with cell switch command.</w:t>
      </w:r>
      <w:r>
        <w:rPr>
          <w:rFonts w:hint="default" w:ascii="Times New Roman" w:hAnsi="Times New Roman" w:cs="Times New Roman"/>
          <w:color w:val="auto"/>
          <w:szCs w:val="21"/>
          <w:lang w:val="en-US" w:eastAsia="zh-CN"/>
        </w:rPr>
        <w:t xml:space="preserve"> </w:t>
      </w:r>
      <w:r>
        <w:rPr>
          <w:rFonts w:ascii="Times New Roman" w:hAnsi="Times New Roman" w:cs="Times New Roman"/>
          <w:szCs w:val="21"/>
          <w:lang w:val="en-GB"/>
        </w:rPr>
        <w:t>Therefore, UE is not expected to receiver or transmit data on the neighbor cell even the TCI state is activated.</w:t>
      </w:r>
      <w:r>
        <w:rPr>
          <w:rFonts w:hint="default" w:ascii="Times New Roman" w:hAnsi="Times New Roman" w:cs="Times New Roman"/>
          <w:szCs w:val="21"/>
          <w:lang w:val="en-US" w:eastAsia="zh-CN"/>
        </w:rPr>
        <w:t xml:space="preserve"> That’s to say, </w:t>
      </w:r>
      <w:r>
        <w:rPr>
          <w:rFonts w:hint="eastAsia" w:ascii="Times New Roman" w:hAnsi="Times New Roman" w:cs="Times New Roman"/>
          <w:sz w:val="21"/>
          <w:szCs w:val="21"/>
          <w:lang w:val="en-US" w:eastAsia="zh-CN"/>
        </w:rPr>
        <w:t>a</w:t>
      </w:r>
      <w:r>
        <w:rPr>
          <w:rFonts w:ascii="Times New Roman" w:hAnsi="Times New Roman" w:cs="Times New Roman"/>
          <w:sz w:val="21"/>
          <w:szCs w:val="21"/>
          <w:lang w:val="en-GB"/>
        </w:rPr>
        <w:t>fter the TCI state of a neighbour cell is activated, the UE needs to perform T/F fine time tracking based on configured SSB resource, and UE will not active the corresponding BWP of the neighbour cell, as the UE is not configured with BWP related parameter of the neighbour cell before cell switch command.</w:t>
      </w:r>
    </w:p>
    <w:p>
      <w:pPr>
        <w:spacing w:before="157" w:beforeLines="50" w:afterLines="0"/>
        <w:rPr>
          <w:rFonts w:hint="default" w:ascii="Times New Roman" w:hAnsi="Times New Roman" w:cs="Times New Roman" w:eastAsiaTheme="minorEastAsia"/>
          <w:szCs w:val="21"/>
          <w:lang w:val="en-US" w:eastAsia="zh-CN"/>
        </w:rPr>
      </w:pPr>
      <w:r>
        <w:rPr>
          <w:rFonts w:ascii="Times New Roman" w:hAnsi="Times New Roman" w:cs="Times New Roman"/>
          <w:szCs w:val="21"/>
          <w:lang w:val="en-GB"/>
        </w:rPr>
        <w:t xml:space="preserve">After the TCI state of a neighbor cell is activated, </w:t>
      </w:r>
      <w:r>
        <w:rPr>
          <w:rFonts w:hint="default" w:ascii="Times New Roman" w:hAnsi="Times New Roman" w:cs="Times New Roman"/>
          <w:szCs w:val="21"/>
          <w:lang w:val="en-US" w:eastAsia="zh-CN"/>
        </w:rPr>
        <w:t>t</w:t>
      </w:r>
      <w:r>
        <w:rPr>
          <w:rFonts w:ascii="Times New Roman" w:hAnsi="Times New Roman" w:cs="Times New Roman"/>
          <w:szCs w:val="21"/>
          <w:lang w:val="en-GB"/>
        </w:rPr>
        <w:t>here is no need for UE to activate the BWP of the neighbor cell</w:t>
      </w:r>
      <w:r>
        <w:rPr>
          <w:rFonts w:hint="default" w:ascii="Times New Roman" w:hAnsi="Times New Roman" w:cs="Times New Roman"/>
          <w:szCs w:val="21"/>
          <w:lang w:val="en-US" w:eastAsia="zh-CN"/>
        </w:rPr>
        <w:t xml:space="preserve"> and </w:t>
      </w:r>
      <w:r>
        <w:rPr>
          <w:rFonts w:ascii="Times New Roman" w:hAnsi="Times New Roman" w:cs="Times New Roman"/>
          <w:szCs w:val="21"/>
          <w:lang w:val="en-GB"/>
        </w:rPr>
        <w:t>UE only performs SSB based T/F fine tracking on the corresponding beam.</w:t>
      </w:r>
      <w:r>
        <w:rPr>
          <w:rFonts w:hint="default" w:ascii="Times New Roman" w:hAnsi="Times New Roman" w:cs="Times New Roman"/>
          <w:szCs w:val="21"/>
          <w:lang w:val="en-US" w:eastAsia="zh-CN"/>
        </w:rPr>
        <w:t xml:space="preserve"> </w:t>
      </w:r>
      <w:r>
        <w:rPr>
          <w:rFonts w:hint="default" w:ascii="Times New Roman" w:hAnsi="Times New Roman" w:cs="Times New Roman" w:eastAsiaTheme="minorEastAsia"/>
          <w:szCs w:val="21"/>
          <w:lang w:eastAsia="zh-CN"/>
        </w:rPr>
        <w:t xml:space="preserve">For the </w:t>
      </w:r>
      <w:r>
        <w:rPr>
          <w:rFonts w:ascii="Times New Roman" w:hAnsi="Times New Roman" w:cs="Times New Roman" w:eastAsiaTheme="minorEastAsia"/>
          <w:szCs w:val="21"/>
          <w:lang w:eastAsia="zh-CN"/>
        </w:rPr>
        <w:t>UE behaviour upon reception of TCI state activation of neighbour cell before cell switch command</w:t>
      </w:r>
      <w:r>
        <w:rPr>
          <w:rFonts w:hint="default" w:ascii="Times New Roman" w:hAnsi="Times New Roman" w:cs="Times New Roman" w:eastAsiaTheme="minorEastAsia"/>
          <w:szCs w:val="21"/>
          <w:lang w:eastAsia="zh-CN"/>
        </w:rPr>
        <w:t xml:space="preserve">, we support that </w:t>
      </w:r>
      <w:r>
        <w:rPr>
          <w:rFonts w:ascii="Times New Roman" w:hAnsi="Times New Roman" w:cs="Times New Roman" w:eastAsiaTheme="minorEastAsia"/>
          <w:szCs w:val="21"/>
          <w:lang w:eastAsia="zh-CN"/>
        </w:rPr>
        <w:t>UE performs SSB based T/F fine tracking on the corresponding beam and UE will not active the corresponding BWP</w:t>
      </w:r>
      <w:r>
        <w:rPr>
          <w:rFonts w:hint="default" w:ascii="Times New Roman" w:hAnsi="Times New Roman" w:cs="Times New Roman" w:eastAsiaTheme="minorEastAsia"/>
          <w:szCs w:val="21"/>
          <w:lang w:eastAsia="zh-CN"/>
        </w:rPr>
        <w:t xml:space="preserve"> a</w:t>
      </w:r>
      <w:r>
        <w:rPr>
          <w:rFonts w:ascii="Times New Roman" w:hAnsi="Times New Roman" w:cs="Times New Roman" w:eastAsiaTheme="minorEastAsia"/>
          <w:szCs w:val="21"/>
          <w:lang w:eastAsia="zh-CN"/>
        </w:rPr>
        <w:t>fter the TCI state of a neighbour cell is activated</w:t>
      </w:r>
      <w:r>
        <w:rPr>
          <w:rFonts w:hint="default" w:ascii="Times New Roman" w:hAnsi="Times New Roman" w:cs="Times New Roman" w:eastAsiaTheme="minorEastAsia"/>
          <w:szCs w:val="21"/>
          <w:lang w:val="en-US" w:eastAsia="zh-CN"/>
        </w:rPr>
        <w:t>.</w:t>
      </w:r>
    </w:p>
    <w:p>
      <w:pPr>
        <w:spacing w:before="120" w:beforeLines="50" w:after="120" w:afterLines="50"/>
        <w:rPr>
          <w:rFonts w:hint="default" w:ascii="Times New Roman" w:hAnsi="Times New Roman" w:cs="Times New Roman"/>
          <w:b/>
          <w:sz w:val="20"/>
          <w:szCs w:val="20"/>
          <w:lang w:val="en-US" w:eastAsia="zh-CN"/>
        </w:rPr>
      </w:pPr>
      <w:r>
        <w:rPr>
          <w:rFonts w:cstheme="minorHAnsi"/>
          <w:b/>
          <w:lang w:eastAsia="zh-CN"/>
        </w:rPr>
        <w:t>Proposal 2: After the TCI state of a neighbor cell is activated, UE performs SSB based T/F fine tracking on the corresponding TCI state, and UE will not active the corresponding BWP.</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u w:val="single"/>
                <w:lang w:eastAsia="zh-CN"/>
              </w:rPr>
            </w:pPr>
            <w:r>
              <w:rPr>
                <w:b/>
                <w:u w:val="single"/>
                <w:lang w:eastAsia="ko-KR"/>
              </w:rPr>
              <w:t>Issue 1-1-5: Whether to consider TCI state activation on multiple neighbour cell</w:t>
            </w:r>
            <w:r>
              <w:rPr>
                <w:b/>
                <w:u w:val="single"/>
                <w:lang w:eastAsia="zh-CN"/>
              </w:rPr>
              <w:t xml:space="preserve"> before cell switch command</w:t>
            </w:r>
          </w:p>
          <w:p>
            <w:pPr>
              <w:rPr>
                <w:rFonts w:eastAsiaTheme="minorEastAsia"/>
                <w:b/>
                <w:lang w:eastAsia="zh-CN"/>
              </w:rPr>
            </w:pPr>
            <w:r>
              <w:rPr>
                <w:rFonts w:hint="eastAsia"/>
                <w:b/>
                <w:lang w:eastAsia="zh-CN"/>
              </w:rPr>
              <w:t>&lt;</w:t>
            </w:r>
            <w:r>
              <w:rPr>
                <w:b/>
                <w:lang w:eastAsia="zh-CN"/>
              </w:rPr>
              <w:t xml:space="preserve">Way Forward&gt; </w:t>
            </w:r>
            <w:r>
              <w:rPr>
                <w:bCs/>
                <w:lang w:eastAsia="zh-CN"/>
              </w:rPr>
              <w:t>FFS the following options:</w:t>
            </w:r>
          </w:p>
          <w:p>
            <w:pPr>
              <w:pStyle w:val="34"/>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(Apple): </w:t>
            </w:r>
            <w:r>
              <w:rPr>
                <w:szCs w:val="24"/>
                <w:lang w:eastAsia="zh-CN"/>
              </w:rPr>
              <w:t>it is unnecessary for UE to perform T/F fine tracking for multiple candidate cells before cell switch command, considering the following aspects:</w:t>
            </w:r>
          </w:p>
          <w:p>
            <w:pPr>
              <w:pStyle w:val="34"/>
              <w:numPr>
                <w:ilvl w:val="2"/>
                <w:numId w:val="3"/>
              </w:numPr>
              <w:spacing w:after="120"/>
              <w:ind w:left="2376" w:firstLineChars="0"/>
              <w:rPr>
                <w:rFonts w:eastAsia="宋体"/>
                <w:szCs w:val="24"/>
                <w:lang w:eastAsia="zh-CN"/>
              </w:rPr>
            </w:pPr>
            <w:r>
              <w:rPr>
                <w:rFonts w:eastAsia="宋体"/>
                <w:szCs w:val="24"/>
                <w:lang w:eastAsia="zh-CN"/>
              </w:rPr>
              <w:t>Availability of 160ms SSB may not be guaranteed if UE needs to perform T/F fine tracking for multiple candidate cells.</w:t>
            </w:r>
          </w:p>
          <w:p>
            <w:pPr>
              <w:pStyle w:val="34"/>
              <w:numPr>
                <w:ilvl w:val="2"/>
                <w:numId w:val="3"/>
              </w:numPr>
              <w:spacing w:after="120"/>
              <w:ind w:left="2376" w:firstLineChars="0"/>
              <w:rPr>
                <w:rFonts w:eastAsia="宋体"/>
                <w:szCs w:val="24"/>
                <w:lang w:eastAsia="zh-CN"/>
              </w:rPr>
            </w:pPr>
            <w:r>
              <w:rPr>
                <w:rFonts w:eastAsia="宋体"/>
                <w:szCs w:val="24"/>
                <w:lang w:eastAsia="zh-CN"/>
              </w:rPr>
              <w:t>Candidate cells quality monitoring can be covered by L3 and L1 measurement.</w:t>
            </w:r>
          </w:p>
          <w:p>
            <w:pPr>
              <w:pStyle w:val="34"/>
              <w:numPr>
                <w:ilvl w:val="2"/>
                <w:numId w:val="3"/>
              </w:numPr>
              <w:spacing w:after="120"/>
              <w:ind w:left="2376" w:firstLineChars="0"/>
              <w:rPr>
                <w:rFonts w:eastAsia="宋体"/>
                <w:szCs w:val="24"/>
                <w:lang w:eastAsia="zh-CN"/>
              </w:rPr>
            </w:pPr>
            <w:r>
              <w:rPr>
                <w:rFonts w:eastAsia="宋体"/>
                <w:szCs w:val="24"/>
                <w:lang w:eastAsia="zh-CN"/>
              </w:rPr>
              <w:t>Network is expected to trigger TCI state activation and PDCCH order for target cell to which cell switch will be triggered soon.</w:t>
            </w:r>
          </w:p>
          <w:p>
            <w:pPr>
              <w:pStyle w:val="34"/>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(CATT, xiaomi, ZTE): RAN4 to discuss UE capability to support T/F fine tracking on multiple candidate cells</w:t>
            </w:r>
          </w:p>
          <w:p>
            <w:pPr>
              <w:pStyle w:val="34"/>
              <w:numPr>
                <w:ilvl w:val="2"/>
                <w:numId w:val="3"/>
              </w:numPr>
              <w:spacing w:after="120"/>
              <w:ind w:left="2376" w:firstLineChars="0"/>
              <w:rPr>
                <w:rFonts w:eastAsia="宋体"/>
                <w:szCs w:val="24"/>
                <w:lang w:eastAsia="zh-CN"/>
              </w:rPr>
            </w:pPr>
            <w:r>
              <w:rPr>
                <w:rFonts w:eastAsia="宋体"/>
                <w:szCs w:val="24"/>
                <w:lang w:eastAsia="zh-CN"/>
              </w:rPr>
              <w:t>X</w:t>
            </w:r>
            <w:r>
              <w:rPr>
                <w:rFonts w:hint="eastAsia" w:eastAsia="宋体"/>
                <w:szCs w:val="24"/>
                <w:lang w:eastAsia="zh-CN"/>
              </w:rPr>
              <w:t>iaomi</w:t>
            </w:r>
            <w:r>
              <w:rPr>
                <w:rFonts w:eastAsia="宋体"/>
                <w:szCs w:val="24"/>
                <w:lang w:eastAsia="zh-CN"/>
              </w:rPr>
              <w:t>: RAN4 to discuss the delay requirement of TCI state activation for multiple candidate cells.</w:t>
            </w:r>
          </w:p>
          <w:p>
            <w:pPr>
              <w:pStyle w:val="34"/>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(OPPO): RAN4 consider to define UE capability on T/F fine time tracking on candidate cells if not defined by RAN1.</w:t>
            </w:r>
          </w:p>
          <w:p>
            <w:pPr>
              <w:pStyle w:val="34"/>
              <w:numPr>
                <w:ilvl w:val="1"/>
                <w:numId w:val="3"/>
              </w:numPr>
              <w:overflowPunct/>
              <w:autoSpaceDE/>
              <w:autoSpaceDN/>
              <w:adjustRightInd/>
              <w:spacing w:after="120"/>
              <w:ind w:left="1440" w:firstLineChars="0"/>
              <w:textAlignment w:val="auto"/>
              <w:rPr>
                <w:rFonts w:eastAsia="宋体"/>
                <w:szCs w:val="24"/>
                <w:lang w:eastAsia="zh-CN"/>
              </w:rPr>
            </w:pPr>
            <w:r>
              <w:rPr>
                <w:rFonts w:hint="eastAsia" w:eastAsia="宋体"/>
                <w:szCs w:val="24"/>
                <w:lang w:eastAsia="zh-CN"/>
              </w:rPr>
              <w:t>O</w:t>
            </w:r>
            <w:r>
              <w:rPr>
                <w:rFonts w:eastAsia="宋体"/>
                <w:szCs w:val="24"/>
                <w:lang w:eastAsia="zh-CN"/>
              </w:rPr>
              <w:t>ption 4 (Nokia): Wait for RAN1/RAN2 agreements on activation of more than one joint or separate DL/UL TCI states for one or more LTM candidate cells before defining the corresponding requirements.</w:t>
            </w:r>
          </w:p>
          <w:p>
            <w:pPr>
              <w:pStyle w:val="93"/>
              <w:numPr>
                <w:ilvl w:val="-1"/>
                <w:numId w:val="0"/>
              </w:numPr>
              <w:tabs>
                <w:tab w:val="left" w:pos="644"/>
                <w:tab w:val="clear" w:pos="1619"/>
              </w:tabs>
              <w:overflowPunct w:val="0"/>
              <w:autoSpaceDE w:val="0"/>
              <w:autoSpaceDN w:val="0"/>
              <w:adjustRightInd w:val="0"/>
              <w:spacing w:before="0" w:beforeLines="0" w:after="0" w:afterLines="0"/>
              <w:ind w:left="0" w:firstLine="0"/>
              <w:textAlignment w:val="baseline"/>
              <w:rPr>
                <w:rFonts w:cs="Arial"/>
              </w:rPr>
            </w:pPr>
          </w:p>
        </w:tc>
      </w:tr>
    </w:tbl>
    <w:p>
      <w:pPr>
        <w:spacing w:before="0" w:beforeLines="0" w:afterLines="0"/>
        <w:rPr>
          <w:rFonts w:hint="default" w:eastAsia="宋体"/>
          <w:lang w:val="en-US" w:eastAsia="zh-CN"/>
        </w:rPr>
      </w:pPr>
    </w:p>
    <w:p>
      <w:pPr>
        <w:spacing w:before="0" w:beforeLines="0" w:afterLines="0"/>
        <w:rPr>
          <w:rFonts w:hint="default" w:eastAsia="宋体"/>
          <w:lang w:val="en-US" w:eastAsia="zh-CN"/>
        </w:rPr>
      </w:pPr>
      <w:r>
        <w:rPr>
          <w:rFonts w:hint="default" w:eastAsia="宋体"/>
          <w:lang w:val="en-US" w:eastAsia="zh-CN"/>
        </w:rPr>
        <w:t xml:space="preserve">According to RAN1 agreements, the UE is required to report SSB based L1 measurement report across L cells from configured cells, i.e. M beams for each of the L cells. </w:t>
      </w:r>
      <w:r>
        <w:rPr>
          <w:rFonts w:hint="eastAsia"/>
          <w:lang w:val="en-US" w:eastAsia="zh-CN"/>
        </w:rPr>
        <w:t xml:space="preserve">Therefore, </w:t>
      </w:r>
      <w:r>
        <w:rPr>
          <w:rFonts w:hint="eastAsia"/>
          <w:sz w:val="21"/>
          <w:szCs w:val="21"/>
          <w:highlight w:val="none"/>
          <w:lang w:val="en-US" w:eastAsia="zh-CN"/>
        </w:rPr>
        <w:t xml:space="preserve">there are </w:t>
      </w:r>
      <w:r>
        <w:rPr>
          <w:rFonts w:hint="eastAsia" w:ascii="Times New Roman" w:hAnsi="Times New Roman"/>
          <w:sz w:val="21"/>
          <w:szCs w:val="21"/>
          <w:highlight w:val="none"/>
        </w:rPr>
        <w:t>many cell candidates UE needs to have for DL synchronization for the purpose of PRACH transmission.</w:t>
      </w:r>
      <w:r>
        <w:rPr>
          <w:rFonts w:hint="eastAsia"/>
          <w:sz w:val="21"/>
          <w:szCs w:val="21"/>
          <w:highlight w:val="none"/>
          <w:lang w:val="en-US" w:eastAsia="zh-CN"/>
        </w:rPr>
        <w:t xml:space="preserve"> </w:t>
      </w:r>
      <w:r>
        <w:rPr>
          <w:rFonts w:hint="eastAsia" w:eastAsiaTheme="minorEastAsia"/>
          <w:lang w:val="en-US" w:eastAsia="zh-CN"/>
        </w:rPr>
        <w:t xml:space="preserve">We understand that if the network wants UE to obtain the TA of the target cell before LTM switch, pre-synchronization can be used. Since it is for PRACH, DL synchronization should be precise enough to meet the Te requirements of PRACH transmission for UE. That is, </w:t>
      </w:r>
      <w:r>
        <w:rPr>
          <w:rFonts w:hint="eastAsia" w:eastAsiaTheme="minorEastAsia"/>
          <w:lang w:eastAsia="zh-CN"/>
        </w:rPr>
        <w:t xml:space="preserve">DL pre-sync refer to maintaining </w:t>
      </w:r>
      <w:r>
        <w:rPr>
          <w:rFonts w:hint="eastAsia" w:eastAsiaTheme="minorEastAsia"/>
          <w:lang w:val="en-US" w:eastAsia="zh-CN"/>
        </w:rPr>
        <w:t xml:space="preserve">fine </w:t>
      </w:r>
      <w:r>
        <w:rPr>
          <w:rFonts w:hint="eastAsia" w:eastAsiaTheme="minorEastAsia"/>
          <w:lang w:eastAsia="zh-CN"/>
        </w:rPr>
        <w:t>timing</w:t>
      </w:r>
      <w:r>
        <w:rPr>
          <w:rFonts w:hint="eastAsia" w:eastAsiaTheme="minorEastAsia"/>
          <w:lang w:val="en-US" w:eastAsia="zh-CN"/>
        </w:rPr>
        <w:t xml:space="preserve"> with many candidated cells</w:t>
      </w:r>
      <w:r>
        <w:rPr>
          <w:rFonts w:hint="eastAsia" w:eastAsiaTheme="minorEastAsia"/>
          <w:lang w:eastAsia="zh-CN"/>
        </w:rPr>
        <w:t xml:space="preserve"> to meet</w:t>
      </w:r>
      <w:r>
        <w:rPr>
          <w:rFonts w:eastAsiaTheme="minorEastAsia"/>
          <w:lang w:eastAsia="zh-CN"/>
        </w:rPr>
        <w:t xml:space="preserve"> Te requirements for PRACH transmission</w:t>
      </w:r>
      <w:r>
        <w:rPr>
          <w:rFonts w:hint="eastAsia" w:eastAsiaTheme="minorEastAsia"/>
          <w:lang w:val="en-US" w:eastAsia="zh-CN"/>
        </w:rPr>
        <w:t xml:space="preserve">. </w:t>
      </w:r>
      <w:r>
        <w:rPr>
          <w:rFonts w:hint="eastAsia"/>
          <w:szCs w:val="24"/>
          <w:lang w:val="en-US" w:eastAsia="zh-CN"/>
        </w:rPr>
        <w:t>W</w:t>
      </w:r>
      <w:r>
        <w:rPr>
          <w:rFonts w:eastAsia="宋体"/>
          <w:szCs w:val="24"/>
          <w:lang w:eastAsia="zh-CN"/>
        </w:rPr>
        <w:t>hen it comes to the performing pre-sync with one or more LTM candidate cell, is that the UE may be configured with multiple LTM candidate cells as the potential target cells. Based on the measurement reports from the UE, NW may configure the UE to be handed over to one of the candidate cells. Though UE could measure multiple cells, UE may not be able to maintain the DL synchronization with all the candidate cells</w:t>
      </w:r>
      <w:r>
        <w:rPr>
          <w:rFonts w:hint="eastAsia"/>
          <w:szCs w:val="24"/>
          <w:lang w:val="en-US" w:eastAsia="zh-CN"/>
        </w:rPr>
        <w:t xml:space="preserve">. </w:t>
      </w:r>
      <w:r>
        <w:rPr>
          <w:rFonts w:hint="default" w:eastAsia="宋体"/>
          <w:lang w:val="en-US" w:eastAsia="zh-CN"/>
        </w:rPr>
        <w:t>However, if the UE is configured to activate TCI state on L candidate cells, the UE may not be able to monitor T/F fine time tracking on the L candidate cells, as from RAN4 requirement perspective, the UE is request to perform T/F fine tracking on candidate at least 160ms.</w:t>
      </w:r>
    </w:p>
    <w:p>
      <w:pPr>
        <w:spacing w:before="157" w:beforeLines="50" w:afterLines="0"/>
        <w:rPr>
          <w:rFonts w:hint="default" w:eastAsia="宋体"/>
          <w:szCs w:val="24"/>
          <w:lang w:val="en-US" w:eastAsia="zh-CN"/>
        </w:rPr>
      </w:pPr>
      <w:r>
        <w:rPr>
          <w:rFonts w:hint="eastAsia" w:eastAsiaTheme="minorEastAsia"/>
          <w:lang w:val="en-US" w:eastAsia="zh-CN"/>
        </w:rPr>
        <w:t xml:space="preserve">Based on this, </w:t>
      </w:r>
      <w:r>
        <w:rPr>
          <w:rFonts w:eastAsia="宋体"/>
          <w:szCs w:val="24"/>
          <w:lang w:eastAsia="zh-CN"/>
        </w:rPr>
        <w:t>RAN4</w:t>
      </w:r>
      <w:r>
        <w:rPr>
          <w:rFonts w:hint="eastAsia"/>
          <w:szCs w:val="24"/>
          <w:lang w:val="en-US" w:eastAsia="zh-CN"/>
        </w:rPr>
        <w:t xml:space="preserve"> should</w:t>
      </w:r>
      <w:r>
        <w:rPr>
          <w:rFonts w:eastAsia="宋体"/>
          <w:szCs w:val="24"/>
          <w:lang w:eastAsia="zh-CN"/>
        </w:rPr>
        <w:t xml:space="preserve"> to discuss the UE capability aspects of downlink synchronisation to multiple cells so that UE can transmit PRACH to the candidate cell on the first PRACH occasion after the PDCCH order reception.</w:t>
      </w:r>
      <w:r>
        <w:rPr>
          <w:rFonts w:hint="eastAsia"/>
          <w:szCs w:val="24"/>
          <w:lang w:val="en-US" w:eastAsia="zh-CN"/>
        </w:rPr>
        <w:t xml:space="preserve"> </w:t>
      </w:r>
      <w:r>
        <w:rPr>
          <w:rFonts w:hint="eastAsia"/>
          <w:lang w:val="en-US" w:eastAsia="zh-CN"/>
        </w:rPr>
        <w:t xml:space="preserve"> In addition to the UE capability on SSB based L1-RSRP measurement report defined in RAN1, RAN4 also needs to define a new UE capability on T/F fine time tracking of candidate cells.</w:t>
      </w:r>
    </w:p>
    <w:p>
      <w:pPr>
        <w:spacing w:before="157" w:beforeLines="50" w:afterLines="0"/>
        <w:rPr>
          <w:rFonts w:eastAsia="宋体"/>
          <w:b/>
          <w:bCs/>
          <w:szCs w:val="24"/>
          <w:lang w:eastAsia="zh-CN"/>
        </w:rPr>
      </w:pPr>
      <w:r>
        <w:rPr>
          <w:rFonts w:hint="eastAsia"/>
          <w:b/>
          <w:bCs/>
          <w:szCs w:val="24"/>
          <w:lang w:val="en-US" w:eastAsia="zh-CN"/>
        </w:rPr>
        <w:t xml:space="preserve">Proposal 3: </w:t>
      </w:r>
      <w:r>
        <w:rPr>
          <w:rFonts w:eastAsia="宋体"/>
          <w:b/>
          <w:bCs/>
          <w:szCs w:val="24"/>
          <w:lang w:eastAsia="zh-CN"/>
        </w:rPr>
        <w:t>RAN4 to discuss the UE capability aspects of downlink synchronisation to multiple cells so that UE can transmit PRACH to the candidate cell on the first PRACH occasion after the PDCCH order reception.</w:t>
      </w:r>
    </w:p>
    <w:p>
      <w:pPr>
        <w:pStyle w:val="55"/>
        <w:tabs>
          <w:tab w:val="left" w:pos="567"/>
          <w:tab w:val="clear" w:pos="1985"/>
        </w:tabs>
        <w:adjustRightInd w:val="0"/>
        <w:spacing w:before="0" w:beforeLines="0" w:after="0" w:afterLines="0"/>
        <w:ind w:left="510" w:hanging="510"/>
      </w:pPr>
      <w:r>
        <w:t>Conclusions</w:t>
      </w:r>
    </w:p>
    <w:p>
      <w:pPr>
        <w:spacing w:before="157" w:beforeLines="50" w:after="0" w:afterLines="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 xml:space="preserve">we put forward the following proposals on </w:t>
      </w:r>
      <w:r>
        <w:rPr>
          <w:rFonts w:hint="default" w:ascii="Times New Roman" w:hAnsi="Times New Roman" w:cs="Times New Roman"/>
          <w:b w:val="0"/>
          <w:bCs w:val="0"/>
          <w:sz w:val="21"/>
          <w:szCs w:val="21"/>
          <w:lang w:val="en-US" w:eastAsia="en-US"/>
        </w:rPr>
        <w:t>general aspects and scenarios of L1/L2 triggered inter-cell mobility</w:t>
      </w:r>
      <w:r>
        <w:rPr>
          <w:rFonts w:hint="eastAsia" w:cs="Times New Roman"/>
          <w:b w:val="0"/>
          <w:bCs w:val="0"/>
          <w:sz w:val="21"/>
          <w:szCs w:val="21"/>
          <w:lang w:val="en-US" w:eastAsia="zh-CN"/>
        </w:rPr>
        <w:t>.</w:t>
      </w:r>
    </w:p>
    <w:p>
      <w:pPr>
        <w:spacing w:before="0" w:beforeLines="0" w:afterLines="0"/>
        <w:rPr>
          <w:rFonts w:hint="eastAsia" w:ascii="Times New Roman" w:hAnsi="Times New Roman" w:cs="Times New Roman"/>
          <w:b/>
          <w:sz w:val="20"/>
          <w:szCs w:val="20"/>
          <w:lang w:val="en-US" w:eastAsia="zh-CN"/>
        </w:rPr>
      </w:pPr>
      <w:r>
        <w:rPr>
          <w:rFonts w:ascii="Times New Roman" w:hAnsi="Times New Roman" w:cs="Times New Roman"/>
          <w:b/>
          <w:sz w:val="20"/>
          <w:szCs w:val="20"/>
          <w:lang w:val="en-GB"/>
        </w:rPr>
        <w:t>Proposal 1: If ‘</w:t>
      </w:r>
      <w:r>
        <w:rPr>
          <w:rFonts w:ascii="Times New Roman" w:hAnsi="Times New Roman" w:cs="Times New Roman"/>
          <w:b/>
          <w:i/>
          <w:sz w:val="20"/>
          <w:szCs w:val="20"/>
          <w:lang w:val="en-GB"/>
        </w:rPr>
        <w:t>deriveSSB-IndexFromCell</w:t>
      </w:r>
      <w:r>
        <w:rPr>
          <w:rFonts w:ascii="Times New Roman" w:hAnsi="Times New Roman" w:cs="Times New Roman"/>
          <w:b/>
          <w:sz w:val="20"/>
          <w:szCs w:val="20"/>
          <w:lang w:val="en-GB"/>
        </w:rPr>
        <w:t>’ or ‘</w:t>
      </w:r>
      <w:r>
        <w:rPr>
          <w:rFonts w:ascii="Times New Roman" w:hAnsi="Times New Roman" w:cs="Times New Roman"/>
          <w:b/>
          <w:i/>
          <w:sz w:val="20"/>
          <w:szCs w:val="20"/>
          <w:lang w:val="en-GB"/>
        </w:rPr>
        <w:t>deriveSSB-IndexFromCellInter-r17</w:t>
      </w:r>
      <w:r>
        <w:rPr>
          <w:rFonts w:ascii="Times New Roman" w:hAnsi="Times New Roman" w:cs="Times New Roman"/>
          <w:b/>
          <w:sz w:val="20"/>
          <w:szCs w:val="20"/>
          <w:lang w:val="en-GB"/>
        </w:rPr>
        <w:t>’ is enabled, SFN level alignment is assumed, otherwise,</w:t>
      </w:r>
      <w:r>
        <w:t xml:space="preserve"> </w:t>
      </w:r>
      <w:r>
        <w:rPr>
          <w:rFonts w:ascii="Times New Roman" w:hAnsi="Times New Roman" w:cs="Times New Roman"/>
          <w:b/>
          <w:sz w:val="20"/>
          <w:szCs w:val="20"/>
          <w:lang w:val="en-GB"/>
        </w:rPr>
        <w:t>UE needs to acquire target cell SFN by reading MIB</w:t>
      </w:r>
      <w:r>
        <w:rPr>
          <w:rFonts w:hint="eastAsia" w:ascii="Times New Roman" w:hAnsi="Times New Roman" w:cs="Times New Roman"/>
          <w:b/>
          <w:sz w:val="20"/>
          <w:szCs w:val="20"/>
          <w:lang w:val="en-US" w:eastAsia="zh-CN"/>
        </w:rPr>
        <w:t>.</w:t>
      </w:r>
    </w:p>
    <w:p>
      <w:pPr>
        <w:spacing w:before="120" w:beforeLines="50" w:after="120" w:afterLines="50"/>
        <w:rPr>
          <w:rFonts w:hint="default" w:ascii="Times New Roman" w:hAnsi="Times New Roman" w:cs="Times New Roman"/>
          <w:b/>
          <w:sz w:val="20"/>
          <w:szCs w:val="20"/>
          <w:lang w:val="en-US" w:eastAsia="zh-CN"/>
        </w:rPr>
      </w:pPr>
      <w:r>
        <w:rPr>
          <w:rFonts w:cstheme="minorHAnsi"/>
          <w:b/>
          <w:lang w:eastAsia="zh-CN"/>
        </w:rPr>
        <w:t>Proposal 2: After the TCI state of a neighbor cell is activated, UE performs SSB based T/F fine tracking on the corresponding TCI state, and UE will not active the corresponding BWP.</w:t>
      </w:r>
    </w:p>
    <w:p>
      <w:pPr>
        <w:spacing w:before="157" w:beforeLines="50" w:afterLines="0"/>
        <w:rPr>
          <w:rFonts w:eastAsia="宋体"/>
          <w:b/>
          <w:bCs/>
          <w:szCs w:val="24"/>
          <w:lang w:eastAsia="zh-CN"/>
        </w:rPr>
      </w:pPr>
      <w:r>
        <w:rPr>
          <w:rFonts w:hint="eastAsia"/>
          <w:b/>
          <w:bCs/>
          <w:szCs w:val="24"/>
          <w:lang w:val="en-US" w:eastAsia="zh-CN"/>
        </w:rPr>
        <w:t xml:space="preserve">Proposal 3: </w:t>
      </w:r>
      <w:r>
        <w:rPr>
          <w:rFonts w:eastAsia="宋体"/>
          <w:b/>
          <w:bCs/>
          <w:szCs w:val="24"/>
          <w:lang w:eastAsia="zh-CN"/>
        </w:rPr>
        <w:t>RAN4 to discuss the UE capability aspects of downlink synchronisation to multiple cells so that UE can transmit PRACH to the candidate cell on the first PRACH occasion after the PDCCH order reception.</w:t>
      </w: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4"/>
        </w:numPr>
        <w:spacing w:before="0" w:beforeLines="0" w:afterLines="0"/>
        <w:jc w:val="left"/>
        <w:rPr>
          <w:rFonts w:hint="default"/>
          <w:sz w:val="21"/>
          <w:szCs w:val="21"/>
          <w:lang w:val="en-US" w:eastAsia="zh-CN"/>
        </w:rPr>
      </w:pPr>
      <w:r>
        <w:rPr>
          <w:rFonts w:hint="default"/>
          <w:sz w:val="21"/>
          <w:szCs w:val="21"/>
          <w:lang w:val="en-US" w:eastAsia="zh-CN"/>
        </w:rPr>
        <w:t xml:space="preserve">R4-2314453, WF on NR Mobility </w:t>
      </w:r>
      <w:r>
        <w:rPr>
          <w:rFonts w:hint="eastAsia"/>
          <w:sz w:val="21"/>
          <w:szCs w:val="21"/>
          <w:lang w:val="en-US" w:eastAsia="zh-CN"/>
        </w:rPr>
        <w:t>e</w:t>
      </w:r>
      <w:r>
        <w:rPr>
          <w:rFonts w:hint="default"/>
          <w:sz w:val="21"/>
          <w:szCs w:val="21"/>
          <w:lang w:val="en-US" w:eastAsia="zh-CN"/>
        </w:rPr>
        <w:t xml:space="preserve">nhancements (part </w:t>
      </w:r>
      <w:r>
        <w:rPr>
          <w:rFonts w:hint="eastAsia"/>
          <w:sz w:val="21"/>
          <w:szCs w:val="21"/>
          <w:lang w:val="en-US" w:eastAsia="zh-CN"/>
        </w:rPr>
        <w:t>1</w:t>
      </w:r>
      <w:r>
        <w:rPr>
          <w:rFonts w:hint="default"/>
          <w:sz w:val="21"/>
          <w:szCs w:val="21"/>
          <w:lang w:val="en-US" w:eastAsia="zh-CN"/>
        </w:rPr>
        <w:t>), MediaTek Inc.</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240</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2023-09-27T09:13:38Z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3B696F4E04FB400CB573576994FBA2DC</vt:lpwstr>
  </property>
</Properties>
</file>